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Tahoma" w:ascii="Tahoma" w:hAnsi="Tahoma"/>
          <w:b/>
          <w:bCs/>
          <w:sz w:val="28"/>
        </w:rPr>
        <w:t xml:space="preserve">CIRCULAR Núm. </w:t>
      </w:r>
      <w:r>
        <w:rPr>
          <w:rFonts w:cs="Tahoma" w:ascii="Tahoma" w:hAnsi="Tahoma"/>
          <w:b/>
          <w:bCs/>
          <w:sz w:val="28"/>
          <w:highlight w:val="white"/>
        </w:rPr>
        <w:t>5</w:t>
      </w:r>
      <w:r>
        <w:rPr>
          <w:rFonts w:cs="Tahoma" w:ascii="Tahoma" w:hAnsi="Tahoma"/>
          <w:b/>
          <w:bCs/>
          <w:sz w:val="28"/>
        </w:rPr>
        <w:t>/CJCAM/SEJEC/21-2022</w:t>
      </w:r>
    </w:p>
    <w:p>
      <w:pPr>
        <w:pStyle w:val="Normal"/>
        <w:spacing w:lineRule="auto" w:line="240" w:before="0" w:after="0"/>
        <w:jc w:val="center"/>
        <w:rPr>
          <w:rFonts w:ascii="Arial" w:hAnsi="Arial" w:cs="Arial"/>
          <w:b/>
          <w:b/>
          <w:sz w:val="20"/>
          <w:szCs w:val="16"/>
          <w:lang w:val="es-MX" w:eastAsia="es-ES"/>
        </w:rPr>
      </w:pPr>
      <w:r>
        <w:rPr>
          <w:rFonts w:cs="Arial" w:ascii="Arial" w:hAnsi="Arial"/>
          <w:b/>
          <w:sz w:val="20"/>
          <w:szCs w:val="16"/>
          <w:lang w:val="es-MX" w:eastAsia="es-ES"/>
        </w:rPr>
      </w:r>
    </w:p>
    <w:p>
      <w:pPr>
        <w:pStyle w:val="Normal"/>
        <w:tabs>
          <w:tab w:val="left" w:pos="851" w:leader="none"/>
          <w:tab w:val="left" w:pos="7655" w:leader="dot"/>
        </w:tabs>
        <w:spacing w:lineRule="auto" w:line="240" w:before="0" w:after="0"/>
        <w:ind w:left="4678" w:right="283" w:hanging="0"/>
        <w:jc w:val="right"/>
        <w:rPr>
          <w:rFonts w:ascii="Arial" w:hAnsi="Arial" w:cs="Arial"/>
          <w:b/>
          <w:b/>
          <w:sz w:val="20"/>
          <w:szCs w:val="16"/>
          <w:lang w:val="es-MX" w:eastAsia="es-ES"/>
        </w:rPr>
      </w:pPr>
      <w:r>
        <w:rPr>
          <w:rFonts w:cs="Arial" w:ascii="Arial" w:hAnsi="Arial"/>
          <w:b/>
          <w:sz w:val="20"/>
          <w:szCs w:val="16"/>
          <w:lang w:val="es-MX" w:eastAsia="es-ES"/>
        </w:rPr>
        <w:t xml:space="preserve">Asunto: </w:t>
      </w:r>
      <w:r>
        <w:rPr>
          <w:rFonts w:cs="Arial" w:ascii="Arial" w:hAnsi="Arial"/>
          <w:sz w:val="20"/>
          <w:szCs w:val="16"/>
          <w:lang w:val="es-MX" w:eastAsia="es-ES"/>
        </w:rPr>
        <w:t>Se informa punto de Acuerdo.</w:t>
      </w:r>
    </w:p>
    <w:p>
      <w:pPr>
        <w:pStyle w:val="Normal"/>
        <w:widowControl w:val="false"/>
        <w:tabs>
          <w:tab w:val="left" w:pos="540" w:leader="none"/>
          <w:tab w:val="left" w:pos="567" w:leader="none"/>
          <w:tab w:val="left" w:pos="7655" w:leader="dot"/>
        </w:tabs>
        <w:spacing w:lineRule="auto" w:line="240" w:before="0" w:after="0"/>
        <w:ind w:right="283" w:hanging="0"/>
        <w:jc w:val="both"/>
        <w:rPr>
          <w:rFonts w:ascii="Arial" w:hAnsi="Arial" w:cs="Arial"/>
          <w:b/>
          <w:b/>
          <w:sz w:val="16"/>
          <w:szCs w:val="16"/>
          <w:lang w:val="es-MX" w:eastAsia="es-ES"/>
        </w:rPr>
      </w:pPr>
      <w:r>
        <w:rPr>
          <w:rFonts w:cs="Arial" w:ascii="Arial" w:hAnsi="Arial"/>
          <w:b/>
          <w:sz w:val="16"/>
          <w:szCs w:val="16"/>
          <w:lang w:val="es-MX" w:eastAsia="es-ES"/>
        </w:rPr>
      </w:r>
    </w:p>
    <w:p>
      <w:pPr>
        <w:pStyle w:val="Normal"/>
        <w:widowControl w:val="false"/>
        <w:tabs>
          <w:tab w:val="left" w:pos="426" w:leader="none"/>
          <w:tab w:val="left" w:pos="540" w:leader="none"/>
          <w:tab w:val="left" w:pos="567" w:leader="none"/>
          <w:tab w:val="left" w:pos="7655" w:leader="dot"/>
        </w:tabs>
        <w:spacing w:lineRule="auto" w:line="240" w:before="0" w:after="0"/>
        <w:ind w:right="49" w:hanging="0"/>
        <w:jc w:val="both"/>
        <w:rPr>
          <w:rFonts w:ascii="Arial" w:hAnsi="Arial" w:cs="Arial"/>
          <w:b/>
          <w:b/>
          <w:sz w:val="24"/>
          <w:szCs w:val="24"/>
          <w:lang w:val="es-MX" w:eastAsia="es-ES"/>
        </w:rPr>
      </w:pPr>
      <w:r>
        <w:rPr>
          <w:rFonts w:cs="Arial" w:ascii="Arial" w:hAnsi="Arial"/>
          <w:b/>
          <w:sz w:val="22"/>
          <w:szCs w:val="22"/>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pPr>
        <w:pStyle w:val="Normal"/>
        <w:spacing w:lineRule="auto" w:line="240" w:before="0" w:after="0"/>
        <w:ind w:right="566" w:hanging="0"/>
        <w:jc w:val="both"/>
        <w:rPr>
          <w:rFonts w:ascii="Arial" w:hAnsi="Arial" w:eastAsia="Calibri" w:cs="Arial"/>
          <w:bCs/>
          <w:sz w:val="24"/>
          <w:szCs w:val="24"/>
          <w:lang w:val="es-MX"/>
        </w:rPr>
      </w:pPr>
      <w:r>
        <w:rPr>
          <w:rFonts w:eastAsia="Calibri" w:cs="Arial" w:ascii="Arial" w:hAnsi="Arial"/>
          <w:bCs/>
          <w:sz w:val="24"/>
          <w:szCs w:val="24"/>
          <w:lang w:val="es-MX"/>
        </w:rPr>
      </w:r>
    </w:p>
    <w:p>
      <w:pPr>
        <w:pStyle w:val="Normal"/>
        <w:spacing w:before="0" w:after="0"/>
        <w:ind w:right="49" w:hanging="0"/>
        <w:jc w:val="both"/>
        <w:rPr>
          <w:sz w:val="20"/>
          <w:szCs w:val="20"/>
        </w:rPr>
      </w:pPr>
      <w:r>
        <w:rPr>
          <w:rFonts w:eastAsia="Calibri" w:cs="Arial" w:ascii="Arial" w:hAnsi="Arial"/>
          <w:bCs/>
          <w:sz w:val="20"/>
          <w:szCs w:val="20"/>
          <w:lang w:val="es-MX"/>
        </w:rPr>
        <w:t xml:space="preserve">De conformidad con lo que establece el artículo 156, fracciones IX y XV de la Ley Orgánica del Poder Judicial del Estado, me permito hacer de su conocimiento que el Pleno del Consejo de la Judicatura Local, en Sesión Ordinaria de fecha 01 de septiembre de 2021, </w:t>
      </w:r>
      <w:r>
        <w:rPr>
          <w:rFonts w:eastAsia="Calibri" w:cs="Arial" w:ascii="Arial" w:hAnsi="Arial"/>
          <w:bCs/>
          <w:sz w:val="20"/>
          <w:szCs w:val="20"/>
        </w:rPr>
        <w:t xml:space="preserve">comunica para los efectos correspondientes, el contenido del </w:t>
      </w:r>
      <w:r>
        <w:rPr>
          <w:rFonts w:eastAsia="Calibri" w:cs="Arial" w:ascii="Arial" w:hAnsi="Arial"/>
          <w:bCs/>
          <w:sz w:val="20"/>
          <w:szCs w:val="20"/>
          <w:lang w:val="es-MX"/>
        </w:rPr>
        <w:t>oficio 1069, de fecha 16 de agosto de 2021, suscrito por el Lic. Carlos Hernández López, Secretario General de Acuerdos del Tribunal Superior de Justicia del Estado de Tlaxcala</w:t>
      </w:r>
      <w:r>
        <w:rPr>
          <w:rFonts w:eastAsia="Calibri" w:cs="Arial" w:ascii="Arial" w:hAnsi="Arial"/>
          <w:sz w:val="20"/>
          <w:szCs w:val="20"/>
          <w:lang w:val="es-MX"/>
        </w:rPr>
        <w:t>,</w:t>
      </w:r>
      <w:r>
        <w:rPr>
          <w:rFonts w:eastAsia="Calibri" w:cs="Arial" w:ascii="Arial" w:hAnsi="Arial"/>
          <w:bCs/>
          <w:sz w:val="20"/>
          <w:szCs w:val="20"/>
          <w:lang w:val="es-MX"/>
        </w:rPr>
        <w:t xml:space="preserve"> y que es del tenor literal siguiente:</w:t>
      </w:r>
    </w:p>
    <w:p>
      <w:pPr>
        <w:pStyle w:val="Normal"/>
        <w:spacing w:lineRule="auto" w:line="240" w:before="0" w:after="0"/>
        <w:ind w:right="49" w:hanging="0"/>
        <w:jc w:val="both"/>
        <w:rPr>
          <w:rFonts w:ascii="Arial" w:hAnsi="Arial" w:eastAsia="Calibri" w:cs="Arial"/>
          <w:bCs/>
          <w:sz w:val="20"/>
          <w:szCs w:val="20"/>
        </w:rPr>
      </w:pPr>
      <w:r>
        <w:rPr>
          <w:rFonts w:eastAsia="Calibri" w:cs="Arial" w:ascii="Arial" w:hAnsi="Arial"/>
          <w:bCs/>
          <w:sz w:val="20"/>
          <w:szCs w:val="20"/>
        </w:rPr>
      </w:r>
    </w:p>
    <w:p>
      <w:pPr>
        <w:pStyle w:val="Normal"/>
        <w:spacing w:lineRule="auto" w:line="240" w:before="0" w:after="0"/>
        <w:ind w:left="567" w:right="49" w:hanging="0"/>
        <w:jc w:val="both"/>
        <w:rPr>
          <w:rFonts w:ascii="Arial" w:hAnsi="Arial" w:cs="Arial"/>
          <w:bCs/>
          <w:color w:val="00000A"/>
        </w:rPr>
      </w:pPr>
      <w:r>
        <w:rPr>
          <w:rFonts w:cs="Arial" w:ascii="Arial" w:hAnsi="Arial"/>
          <w:b/>
          <w:bCs/>
          <w:sz w:val="20"/>
          <w:szCs w:val="20"/>
        </w:rPr>
        <w:t xml:space="preserve">“… </w:t>
      </w:r>
      <w:r>
        <w:rPr>
          <w:rFonts w:cs="Arial" w:ascii="Arial" w:hAnsi="Arial"/>
          <w:b/>
          <w:bCs/>
          <w:sz w:val="20"/>
          <w:szCs w:val="20"/>
        </w:rPr>
        <w:t xml:space="preserve">Por éste medio, de manera respetuosa hago de su conocimiento </w:t>
      </w:r>
      <w:r>
        <w:rPr>
          <w:rFonts w:cs="Arial" w:ascii="Arial" w:hAnsi="Arial"/>
          <w:bCs/>
          <w:color w:val="00000A"/>
          <w:sz w:val="20"/>
          <w:szCs w:val="20"/>
          <w:lang w:val="es-MX"/>
        </w:rPr>
        <w:t xml:space="preserve">conocimiento que, en Sesión Ordinaria </w:t>
      </w:r>
      <w:r>
        <w:rPr>
          <w:rFonts w:cs="Arial" w:ascii="Arial" w:hAnsi="Arial"/>
          <w:bCs/>
          <w:color w:val="00000A"/>
          <w:sz w:val="20"/>
          <w:szCs w:val="20"/>
        </w:rPr>
        <w:t>de Pleno del Tribunal Superior de Justicia del Estado, celebrada el trece de agosto de dos mil veintiuno, resultó electo Magistrado Presidente del Tribunal Superior de Justicia del Estado a el Doctor Héctor Maldonado Bonilla, rindiendo ante el Pleno de éste Tribunal la protesta de Ley.</w:t>
      </w:r>
    </w:p>
    <w:p>
      <w:pPr>
        <w:pStyle w:val="Normal"/>
        <w:spacing w:lineRule="auto" w:line="240" w:before="0" w:after="0"/>
        <w:ind w:left="567" w:right="49" w:hanging="0"/>
        <w:jc w:val="both"/>
        <w:rPr>
          <w:rFonts w:ascii="Arial" w:hAnsi="Arial" w:cs="Arial"/>
          <w:bCs/>
          <w:color w:val="00000A"/>
        </w:rPr>
      </w:pPr>
      <w:r>
        <w:rPr>
          <w:rFonts w:cs="Arial" w:ascii="Arial" w:hAnsi="Arial"/>
          <w:bCs/>
          <w:color w:val="00000A"/>
          <w:sz w:val="20"/>
          <w:szCs w:val="20"/>
        </w:rPr>
        <w:br/>
        <w:t>Asimismo, le participio que, en Sesión Extraordinaria de Pleno, celebrada en</w:t>
        <w:br/>
        <w:t>esta fecha, quedó integrado el Tribunal Superior de Justicia del Estado de Tlaxcala de la manera siguiente:</w:t>
      </w:r>
    </w:p>
    <w:p>
      <w:pPr>
        <w:pStyle w:val="Normal"/>
        <w:spacing w:lineRule="auto" w:line="240" w:before="0" w:after="0"/>
        <w:ind w:left="567" w:right="49" w:hanging="0"/>
        <w:jc w:val="center"/>
        <w:rPr>
          <w:rFonts w:ascii="Arial" w:hAnsi="Arial" w:cs="Arial"/>
          <w:bCs/>
          <w:color w:val="00000A"/>
          <w:sz w:val="20"/>
          <w:szCs w:val="20"/>
        </w:rPr>
      </w:pPr>
      <w:r>
        <w:rPr>
          <w:rFonts w:cs="Arial" w:ascii="Arial" w:hAnsi="Arial"/>
          <w:bCs/>
          <w:color w:val="00000A"/>
          <w:sz w:val="20"/>
          <w:szCs w:val="20"/>
        </w:rPr>
      </w:r>
    </w:p>
    <w:p>
      <w:pPr>
        <w:pStyle w:val="Normal"/>
        <w:spacing w:lineRule="auto" w:line="240" w:before="0" w:after="0"/>
        <w:ind w:left="567" w:right="49" w:hanging="0"/>
        <w:jc w:val="center"/>
        <w:rPr>
          <w:rFonts w:ascii="Arial" w:hAnsi="Arial" w:cs="Arial"/>
          <w:bCs/>
          <w:color w:val="00000A"/>
        </w:rPr>
      </w:pPr>
      <w:r>
        <w:rPr>
          <w:rFonts w:cs="Arial" w:ascii="Arial" w:hAnsi="Arial"/>
          <w:bCs/>
          <w:color w:val="00000A"/>
          <w:sz w:val="20"/>
          <w:szCs w:val="20"/>
        </w:rPr>
        <w:t xml:space="preserve">PRESIDENTE DEL TRIBUNAL SUPERIOR DE JUSTICIA DEL ESTADO: </w:t>
      </w:r>
    </w:p>
    <w:p>
      <w:pPr>
        <w:pStyle w:val="Normal"/>
        <w:spacing w:lineRule="auto" w:line="240" w:before="0" w:after="0"/>
        <w:ind w:left="567" w:right="49" w:hanging="0"/>
        <w:jc w:val="center"/>
        <w:rPr>
          <w:rFonts w:ascii="Arial" w:hAnsi="Arial" w:cs="Arial"/>
          <w:bCs/>
          <w:color w:val="00000A"/>
        </w:rPr>
      </w:pPr>
      <w:r>
        <w:rPr>
          <w:rFonts w:cs="Arial" w:ascii="Arial" w:hAnsi="Arial"/>
          <w:bCs/>
          <w:color w:val="00000A"/>
          <w:sz w:val="20"/>
          <w:szCs w:val="20"/>
        </w:rPr>
        <w:t>MAGISTRADO HÉCTOR MALDONADO BONILLA.</w:t>
      </w:r>
    </w:p>
    <w:p>
      <w:pPr>
        <w:pStyle w:val="Normal"/>
        <w:spacing w:lineRule="auto" w:line="240" w:before="0" w:after="0"/>
        <w:ind w:left="567" w:right="49" w:hanging="0"/>
        <w:jc w:val="center"/>
        <w:rPr>
          <w:rFonts w:ascii="Arial" w:hAnsi="Arial" w:cs="Arial"/>
          <w:bCs/>
          <w:color w:val="00000A"/>
          <w:sz w:val="20"/>
          <w:szCs w:val="20"/>
        </w:rPr>
      </w:pPr>
      <w:r>
        <w:rPr>
          <w:rFonts w:cs="Arial" w:ascii="Arial" w:hAnsi="Arial"/>
          <w:bCs/>
          <w:color w:val="00000A"/>
          <w:sz w:val="20"/>
          <w:szCs w:val="20"/>
        </w:rPr>
      </w:r>
    </w:p>
    <w:p>
      <w:pPr>
        <w:pStyle w:val="Normal"/>
        <w:spacing w:lineRule="auto" w:line="240" w:before="0" w:after="0"/>
        <w:ind w:left="567" w:right="49" w:hanging="0"/>
        <w:jc w:val="center"/>
        <w:rPr>
          <w:rFonts w:ascii="Arial" w:hAnsi="Arial" w:cs="Arial"/>
          <w:bCs/>
          <w:color w:val="00000A"/>
        </w:rPr>
      </w:pPr>
      <w:r>
        <w:rPr>
          <w:rFonts w:cs="Arial" w:ascii="Arial" w:hAnsi="Arial"/>
          <w:bCs/>
          <w:color w:val="00000A"/>
          <w:sz w:val="20"/>
          <w:szCs w:val="20"/>
        </w:rPr>
        <w:t xml:space="preserve">SALA CIVIL-FAMILIAR: </w:t>
      </w:r>
    </w:p>
    <w:p>
      <w:pPr>
        <w:pStyle w:val="Normal"/>
        <w:spacing w:lineRule="auto" w:line="240" w:before="0" w:after="0"/>
        <w:ind w:left="567" w:right="49" w:hanging="0"/>
        <w:jc w:val="center"/>
        <w:rPr>
          <w:rFonts w:ascii="Arial" w:hAnsi="Arial" w:cs="Arial"/>
          <w:bCs/>
          <w:color w:val="00000A"/>
        </w:rPr>
      </w:pPr>
      <w:r>
        <w:rPr>
          <w:rFonts w:cs="Arial" w:ascii="Arial" w:hAnsi="Arial"/>
          <w:bCs/>
          <w:color w:val="00000A"/>
          <w:sz w:val="20"/>
          <w:szCs w:val="20"/>
        </w:rPr>
        <w:t>PRESIDENTE: MAGISTRADO FERNANDO BERNAL SALAZAR.</w:t>
      </w:r>
    </w:p>
    <w:p>
      <w:pPr>
        <w:pStyle w:val="Normal"/>
        <w:spacing w:lineRule="auto" w:line="240" w:before="0" w:after="0"/>
        <w:ind w:left="567" w:right="49" w:hanging="0"/>
        <w:jc w:val="center"/>
        <w:rPr>
          <w:rFonts w:ascii="Arial" w:hAnsi="Arial" w:cs="Arial"/>
          <w:bCs/>
          <w:color w:val="00000A"/>
        </w:rPr>
      </w:pPr>
      <w:r>
        <w:rPr>
          <w:rFonts w:cs="Arial" w:ascii="Arial" w:hAnsi="Arial"/>
          <w:bCs/>
          <w:color w:val="00000A"/>
          <w:sz w:val="20"/>
          <w:szCs w:val="20"/>
        </w:rPr>
        <w:t>MAGISTRADO FELIPE NAVA LEMUS.</w:t>
      </w:r>
    </w:p>
    <w:p>
      <w:pPr>
        <w:pStyle w:val="Normal"/>
        <w:spacing w:lineRule="auto" w:line="240" w:before="0" w:after="0"/>
        <w:ind w:left="567" w:right="49" w:hanging="0"/>
        <w:jc w:val="center"/>
        <w:rPr>
          <w:rFonts w:ascii="Arial" w:hAnsi="Arial" w:cs="Arial"/>
          <w:bCs/>
          <w:color w:val="00000A"/>
        </w:rPr>
      </w:pPr>
      <w:r>
        <w:rPr>
          <w:rFonts w:cs="Arial" w:ascii="Arial" w:hAnsi="Arial"/>
          <w:bCs/>
          <w:color w:val="00000A"/>
          <w:sz w:val="20"/>
          <w:szCs w:val="20"/>
        </w:rPr>
        <w:t>MAGISTRADA MARY CRUZ CORTES ORNELAS.</w:t>
      </w:r>
    </w:p>
    <w:p>
      <w:pPr>
        <w:pStyle w:val="Normal"/>
        <w:spacing w:lineRule="auto" w:line="240" w:before="0" w:after="0"/>
        <w:ind w:left="567" w:right="49" w:hanging="0"/>
        <w:jc w:val="both"/>
        <w:rPr>
          <w:rFonts w:ascii="Arial" w:hAnsi="Arial" w:cs="Arial"/>
          <w:bCs/>
          <w:color w:val="00000A"/>
          <w:sz w:val="20"/>
          <w:szCs w:val="20"/>
        </w:rPr>
      </w:pPr>
      <w:r>
        <w:rPr>
          <w:rFonts w:cs="Arial" w:ascii="Arial" w:hAnsi="Arial"/>
          <w:bCs/>
          <w:color w:val="00000A"/>
          <w:sz w:val="20"/>
          <w:szCs w:val="20"/>
        </w:rPr>
      </w:r>
    </w:p>
    <w:p>
      <w:pPr>
        <w:pStyle w:val="Normal"/>
        <w:spacing w:lineRule="auto" w:line="240" w:before="0" w:after="0"/>
        <w:ind w:left="567" w:right="49" w:hanging="0"/>
        <w:jc w:val="center"/>
        <w:rPr>
          <w:rFonts w:ascii="Arial" w:hAnsi="Arial" w:cs="Arial"/>
          <w:bCs/>
          <w:color w:val="00000A"/>
        </w:rPr>
      </w:pPr>
      <w:r>
        <w:rPr>
          <w:rFonts w:cs="Arial" w:ascii="Arial" w:hAnsi="Arial"/>
          <w:bCs/>
          <w:color w:val="00000A"/>
          <w:sz w:val="20"/>
          <w:szCs w:val="20"/>
        </w:rPr>
        <w:t>SALA PENAL Y ESPECIALIZADA EN ADMINISTRACIÓN DE JUSTICIA</w:t>
        <w:br/>
        <w:t>PARA ADOLESCENTES:</w:t>
      </w:r>
    </w:p>
    <w:p>
      <w:pPr>
        <w:pStyle w:val="Normal"/>
        <w:spacing w:lineRule="auto" w:line="240" w:before="0" w:after="0"/>
        <w:ind w:left="567" w:right="49" w:hanging="0"/>
        <w:jc w:val="center"/>
        <w:rPr>
          <w:rFonts w:ascii="Arial" w:hAnsi="Arial" w:cs="Arial"/>
          <w:bCs/>
          <w:color w:val="00000A"/>
        </w:rPr>
      </w:pPr>
      <w:r>
        <w:rPr>
          <w:rFonts w:cs="Arial" w:ascii="Arial" w:hAnsi="Arial"/>
          <w:bCs/>
          <w:color w:val="00000A"/>
          <w:sz w:val="20"/>
          <w:szCs w:val="20"/>
        </w:rPr>
        <w:t>PRESIDENTA: MAGISTRADA INTERINA ESNESTINA CARRO ROLDAN.</w:t>
      </w:r>
    </w:p>
    <w:p>
      <w:pPr>
        <w:pStyle w:val="Normal"/>
        <w:spacing w:lineRule="auto" w:line="240" w:before="0" w:after="0"/>
        <w:ind w:left="567" w:right="49" w:hanging="0"/>
        <w:jc w:val="center"/>
        <w:rPr>
          <w:rFonts w:ascii="Arial" w:hAnsi="Arial" w:cs="Arial"/>
          <w:bCs/>
          <w:color w:val="00000A"/>
        </w:rPr>
      </w:pPr>
      <w:r>
        <w:rPr>
          <w:rFonts w:cs="Arial" w:ascii="Arial" w:hAnsi="Arial"/>
          <w:bCs/>
          <w:color w:val="00000A"/>
          <w:sz w:val="20"/>
          <w:szCs w:val="20"/>
        </w:rPr>
        <w:t>MAGISTRADO PEDRO SÁNCHEZ ORTEGA.</w:t>
        <w:br/>
        <w:t xml:space="preserve">                           MAGISTRADA INTERINA MARISOL BARBA PÉREZ.</w:t>
      </w:r>
      <w:bookmarkStart w:id="0" w:name="__DdeLink__228_2360288792"/>
      <w:r>
        <w:rPr>
          <w:rFonts w:cs="Arial" w:ascii="Arial" w:hAnsi="Arial"/>
          <w:bCs/>
          <w:color w:val="00000A"/>
          <w:sz w:val="20"/>
          <w:szCs w:val="20"/>
        </w:rPr>
        <w:t>”</w:t>
      </w:r>
      <w:r>
        <w:rPr>
          <w:rFonts w:cs="Arial" w:ascii="Arial" w:hAnsi="Arial"/>
          <w:color w:val="00000A"/>
          <w:sz w:val="20"/>
          <w:szCs w:val="20"/>
        </w:rPr>
        <w:t xml:space="preserve"> </w:t>
      </w:r>
      <w:bookmarkEnd w:id="0"/>
      <w:r>
        <w:rPr>
          <w:rFonts w:cs="Arial" w:ascii="Arial" w:hAnsi="Arial"/>
          <w:sz w:val="20"/>
          <w:szCs w:val="20"/>
        </w:rPr>
        <w:t>…”. (sic)</w:t>
      </w:r>
    </w:p>
    <w:p>
      <w:pPr>
        <w:pStyle w:val="Normal"/>
        <w:spacing w:lineRule="auto" w:line="240" w:before="0" w:after="0"/>
        <w:ind w:right="49" w:hanging="0"/>
        <w:rPr>
          <w:rFonts w:ascii="Arial" w:hAnsi="Arial" w:eastAsia="Calibri" w:cs="Arial"/>
          <w:bCs/>
          <w:sz w:val="20"/>
          <w:szCs w:val="20"/>
          <w:lang w:val="es-MX"/>
        </w:rPr>
      </w:pPr>
      <w:r>
        <w:rPr>
          <w:rFonts w:eastAsia="Calibri" w:cs="Arial" w:ascii="Arial" w:hAnsi="Arial"/>
          <w:bCs/>
          <w:sz w:val="20"/>
          <w:szCs w:val="20"/>
          <w:lang w:val="es-MX"/>
        </w:rPr>
      </w:r>
    </w:p>
    <w:p>
      <w:pPr>
        <w:pStyle w:val="Normal"/>
        <w:spacing w:lineRule="auto" w:line="240" w:before="0" w:after="0"/>
        <w:ind w:right="49" w:hanging="0"/>
        <w:rPr>
          <w:rFonts w:ascii="Arial" w:hAnsi="Arial" w:eastAsia="Calibri" w:cs="Arial"/>
          <w:bCs/>
          <w:sz w:val="24"/>
          <w:szCs w:val="24"/>
          <w:lang w:val="es-MX"/>
        </w:rPr>
      </w:pPr>
      <w:r>
        <w:rPr>
          <w:rFonts w:eastAsia="Calibri" w:cs="Arial" w:ascii="Arial" w:hAnsi="Arial"/>
          <w:bCs/>
          <w:sz w:val="20"/>
          <w:szCs w:val="20"/>
          <w:lang w:val="es-MX"/>
        </w:rPr>
        <w:t>Reitero a usted las seguridades de mi distinguida consideración.</w:t>
      </w:r>
    </w:p>
    <w:p>
      <w:pPr>
        <w:pStyle w:val="Normal"/>
        <w:spacing w:lineRule="auto" w:line="240" w:before="0" w:after="0"/>
        <w:ind w:right="49" w:hanging="0"/>
        <w:jc w:val="center"/>
        <w:rPr>
          <w:rFonts w:ascii="Arial" w:hAnsi="Arial" w:eastAsia="Calibri" w:cs="Arial"/>
          <w:bCs/>
          <w:sz w:val="20"/>
          <w:szCs w:val="20"/>
          <w:lang w:val="es-MX"/>
        </w:rPr>
      </w:pPr>
      <w:r>
        <w:rPr>
          <w:rFonts w:eastAsia="Calibri" w:cs="Arial" w:ascii="Arial" w:hAnsi="Arial"/>
          <w:bCs/>
          <w:sz w:val="20"/>
          <w:szCs w:val="20"/>
          <w:lang w:val="es-MX"/>
        </w:rPr>
      </w:r>
    </w:p>
    <w:p>
      <w:pPr>
        <w:pStyle w:val="Normal"/>
        <w:tabs>
          <w:tab w:val="left" w:pos="851" w:leader="none"/>
          <w:tab w:val="left" w:pos="1418" w:leader="none"/>
          <w:tab w:val="left" w:pos="7655" w:leader="dot"/>
        </w:tabs>
        <w:spacing w:lineRule="auto" w:line="240" w:before="0" w:after="0"/>
        <w:ind w:right="49" w:hanging="0"/>
        <w:jc w:val="center"/>
        <w:rPr>
          <w:rFonts w:ascii="Arial" w:hAnsi="Arial" w:cs="Arial"/>
          <w:b/>
          <w:b/>
          <w:bCs/>
          <w:sz w:val="24"/>
          <w:szCs w:val="24"/>
          <w:lang w:val="es-MX"/>
        </w:rPr>
      </w:pPr>
      <w:r>
        <w:rPr>
          <w:rFonts w:cs="Arial" w:ascii="Arial" w:hAnsi="Arial"/>
          <w:b/>
          <w:bCs/>
          <w:sz w:val="20"/>
          <w:szCs w:val="20"/>
          <w:lang w:val="es-MX"/>
        </w:rPr>
        <w:t>A T E N T A M E N T E</w:t>
      </w:r>
    </w:p>
    <w:p>
      <w:pPr>
        <w:pStyle w:val="Normal"/>
        <w:tabs>
          <w:tab w:val="left" w:pos="851" w:leader="none"/>
          <w:tab w:val="left" w:pos="1418" w:leader="none"/>
          <w:tab w:val="left" w:pos="7655" w:leader="dot"/>
          <w:tab w:val="left" w:pos="9639" w:leader="none"/>
        </w:tabs>
        <w:spacing w:lineRule="auto" w:line="240" w:before="0" w:after="0"/>
        <w:ind w:right="49" w:hanging="0"/>
        <w:jc w:val="center"/>
        <w:rPr>
          <w:rFonts w:ascii="Arial" w:hAnsi="Arial" w:cs="Arial"/>
          <w:bCs/>
          <w:sz w:val="20"/>
          <w:szCs w:val="20"/>
          <w:lang w:val="es-MX"/>
        </w:rPr>
      </w:pPr>
      <w:r>
        <w:rPr>
          <w:rFonts w:cs="Arial" w:ascii="Arial" w:hAnsi="Arial"/>
          <w:bCs/>
          <w:sz w:val="20"/>
          <w:szCs w:val="20"/>
          <w:lang w:val="es-MX"/>
        </w:rPr>
      </w:r>
    </w:p>
    <w:p>
      <w:pPr>
        <w:pStyle w:val="Normal"/>
        <w:tabs>
          <w:tab w:val="left" w:pos="851" w:leader="none"/>
          <w:tab w:val="left" w:pos="1418" w:leader="none"/>
          <w:tab w:val="left" w:pos="7655" w:leader="dot"/>
          <w:tab w:val="left" w:pos="9639" w:leader="none"/>
        </w:tabs>
        <w:spacing w:lineRule="auto" w:line="240" w:before="0" w:after="0"/>
        <w:ind w:right="49" w:hanging="0"/>
        <w:jc w:val="center"/>
        <w:rPr>
          <w:sz w:val="20"/>
          <w:szCs w:val="20"/>
        </w:rPr>
      </w:pPr>
      <w:r>
        <w:rPr>
          <w:rFonts w:cs="Arial" w:ascii="Arial" w:hAnsi="Arial"/>
          <w:bCs/>
          <w:sz w:val="20"/>
          <w:szCs w:val="20"/>
          <w:lang w:val="es-MX"/>
        </w:rPr>
        <w:t>San Francisco de Campeche, Campeche, a 01 de septiembre de 2021.</w:t>
      </w:r>
    </w:p>
    <w:p>
      <w:pPr>
        <w:pStyle w:val="Normal"/>
        <w:tabs>
          <w:tab w:val="left" w:pos="851" w:leader="none"/>
          <w:tab w:val="left" w:pos="1418" w:leader="none"/>
          <w:tab w:val="left" w:pos="7655" w:leader="dot"/>
          <w:tab w:val="left" w:pos="8931" w:leader="none"/>
        </w:tabs>
        <w:spacing w:lineRule="auto" w:line="240" w:before="0" w:after="0"/>
        <w:ind w:right="49" w:hanging="0"/>
        <w:jc w:val="center"/>
        <w:rPr>
          <w:rFonts w:ascii="Arial" w:hAnsi="Arial" w:cs="Arial"/>
          <w:b/>
          <w:b/>
          <w:bCs/>
          <w:sz w:val="24"/>
          <w:szCs w:val="24"/>
          <w:lang w:val="es-MX"/>
        </w:rPr>
      </w:pPr>
      <w:r>
        <w:rPr>
          <w:rFonts w:cs="Arial" w:ascii="Arial" w:hAnsi="Arial"/>
          <w:b/>
          <w:bCs/>
          <w:sz w:val="20"/>
          <w:szCs w:val="20"/>
          <w:lang w:val="es-MX"/>
        </w:rPr>
        <w:t xml:space="preserve">LA SECRETARIA EJECUTIVA DEL CONSEJO DE LA JUDICATURA </w:t>
      </w:r>
    </w:p>
    <w:p>
      <w:pPr>
        <w:pStyle w:val="Normal"/>
        <w:tabs>
          <w:tab w:val="left" w:pos="851" w:leader="none"/>
          <w:tab w:val="left" w:pos="1418" w:leader="none"/>
          <w:tab w:val="left" w:pos="7655" w:leader="dot"/>
          <w:tab w:val="left" w:pos="8931" w:leader="none"/>
        </w:tabs>
        <w:spacing w:lineRule="auto" w:line="240" w:before="0" w:after="0"/>
        <w:ind w:right="49" w:hanging="0"/>
        <w:jc w:val="center"/>
        <w:rPr>
          <w:rFonts w:ascii="Arial" w:hAnsi="Arial" w:cs="Arial"/>
          <w:b/>
          <w:b/>
          <w:bCs/>
          <w:sz w:val="24"/>
          <w:szCs w:val="24"/>
          <w:lang w:val="es-MX"/>
        </w:rPr>
      </w:pPr>
      <w:r>
        <w:rPr>
          <w:rFonts w:cs="Arial" w:ascii="Arial" w:hAnsi="Arial"/>
          <w:b/>
          <w:bCs/>
          <w:sz w:val="20"/>
          <w:szCs w:val="20"/>
          <w:lang w:val="es-MX"/>
        </w:rPr>
        <w:t>DEL PODER JUDICIAL DEL ESTADO.</w:t>
      </w:r>
    </w:p>
    <w:p>
      <w:pPr>
        <w:pStyle w:val="Normal"/>
        <w:tabs>
          <w:tab w:val="left" w:pos="851" w:leader="none"/>
          <w:tab w:val="left" w:pos="1418" w:leader="none"/>
          <w:tab w:val="left" w:pos="7655" w:leader="dot"/>
          <w:tab w:val="left" w:pos="8931" w:leader="none"/>
        </w:tabs>
        <w:spacing w:lineRule="auto" w:line="240" w:before="0" w:after="0"/>
        <w:jc w:val="center"/>
        <w:rPr>
          <w:sz w:val="20"/>
          <w:szCs w:val="20"/>
        </w:rPr>
      </w:pPr>
      <w:r>
        <w:rPr>
          <w:rFonts w:cs="Arial" w:ascii="Arial" w:hAnsi="Arial"/>
          <w:b/>
          <w:bCs/>
          <w:sz w:val="20"/>
          <w:szCs w:val="20"/>
          <w:lang w:val="es-MX"/>
        </w:rPr>
        <w:t>DOCTORA CONCEPCIÓN DEL CARMEN CANTO SANTOS.</w:t>
      </w:r>
    </w:p>
    <w:p>
      <w:pPr>
        <w:pStyle w:val="Normal"/>
        <w:tabs>
          <w:tab w:val="left" w:pos="1290" w:leader="none"/>
        </w:tabs>
        <w:spacing w:lineRule="auto" w:line="240" w:before="0" w:after="0"/>
        <w:jc w:val="both"/>
        <w:rPr>
          <w:rFonts w:ascii="Arial" w:hAnsi="Arial" w:cs="Arial"/>
          <w:sz w:val="20"/>
          <w:szCs w:val="20"/>
          <w:lang w:val="es-MX"/>
        </w:rPr>
      </w:pPr>
      <w:r>
        <w:rPr>
          <w:rFonts w:cs="Arial" w:ascii="Arial" w:hAnsi="Arial"/>
          <w:sz w:val="20"/>
          <w:szCs w:val="20"/>
          <w:lang w:val="es-MX"/>
        </w:rPr>
      </w:r>
    </w:p>
    <w:p>
      <w:pPr>
        <w:pStyle w:val="Normal"/>
        <w:tabs>
          <w:tab w:val="left" w:pos="1290" w:leader="none"/>
        </w:tabs>
        <w:spacing w:lineRule="auto" w:line="240" w:before="0" w:after="0"/>
        <w:jc w:val="both"/>
        <w:rPr>
          <w:rFonts w:ascii="Arial" w:hAnsi="Arial" w:cs="Arial"/>
          <w:sz w:val="20"/>
          <w:szCs w:val="20"/>
          <w:lang w:val="es-MX"/>
        </w:rPr>
      </w:pPr>
      <w:r>
        <w:rPr>
          <w:rFonts w:cs="Arial" w:ascii="Arial" w:hAnsi="Arial"/>
          <w:sz w:val="20"/>
          <w:szCs w:val="20"/>
          <w:lang w:val="es-MX"/>
        </w:rPr>
      </w:r>
    </w:p>
    <w:p>
      <w:pPr>
        <w:pStyle w:val="Normal"/>
        <w:tabs>
          <w:tab w:val="left" w:pos="1290" w:leader="none"/>
        </w:tabs>
        <w:spacing w:lineRule="auto" w:line="240" w:before="0" w:after="0"/>
        <w:jc w:val="both"/>
        <w:rPr>
          <w:rFonts w:ascii="Arial" w:hAnsi="Arial" w:cs="Arial"/>
          <w:sz w:val="20"/>
          <w:szCs w:val="20"/>
          <w:lang w:val="es-MX"/>
        </w:rPr>
      </w:pPr>
      <w:r>
        <w:rPr>
          <w:rFonts w:cs="Arial" w:ascii="Arial" w:hAnsi="Arial"/>
          <w:sz w:val="20"/>
          <w:szCs w:val="20"/>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
    </w:p>
    <w:p>
      <w:pPr>
        <w:pStyle w:val="Normal"/>
        <w:tabs>
          <w:tab w:val="left" w:pos="1290" w:leader="none"/>
        </w:tabs>
        <w:spacing w:lineRule="auto" w:line="240" w:before="0" w:after="0"/>
        <w:jc w:val="both"/>
        <w:rPr/>
      </w:pPr>
      <w:r>
        <w:rPr>
          <w:rFonts w:cs="Arial" w:ascii="Arial" w:hAnsi="Arial"/>
          <w:sz w:val="16"/>
          <w:szCs w:val="12"/>
          <w:lang w:val="es-MX"/>
        </w:rPr>
        <w:t xml:space="preserve">C.c.p. Lic. Miguel Ángel Chuc López, Magistrado Presidente del Honorable Tribunal Superior de Justicia del Estado y del Consejo de la Judicatura Local. Para su conocimiento. </w:t>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t>C.c.p. Mtra. Jaqueline del Carmen Estrella Puc, Secretaria General de Acuerdos del Honorable Tribunal Superior de Justicia del Estado. Para igual fin.</w:t>
      </w:r>
    </w:p>
    <w:p>
      <w:pPr>
        <w:pStyle w:val="Normal"/>
        <w:tabs>
          <w:tab w:val="left" w:pos="1290" w:leader="none"/>
        </w:tabs>
        <w:spacing w:lineRule="auto" w:line="240" w:before="0" w:after="0"/>
        <w:jc w:val="both"/>
        <w:rPr/>
      </w:pPr>
      <w:r>
        <w:rPr>
          <w:rFonts w:cs="Arial" w:ascii="Arial" w:hAnsi="Arial"/>
          <w:sz w:val="16"/>
          <w:szCs w:val="12"/>
          <w:lang w:val="es-MX"/>
        </w:rPr>
        <w:t>C.c.p. Minutario.</w:t>
      </w:r>
    </w:p>
    <w:sectPr>
      <w:headerReference w:type="default" r:id="rId2"/>
      <w:footerReference w:type="default" r:id="rId3"/>
      <w:type w:val="nextPage"/>
      <w:pgSz w:w="12240" w:h="20160"/>
      <w:pgMar w:left="1701" w:right="1701" w:header="567" w:top="2778" w:footer="1428" w:bottom="148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left="142" w:hanging="0"/>
      <w:rPr>
        <w:b/>
        <w:b/>
        <w:color w:val="58646B"/>
        <w:sz w:val="14"/>
        <w:szCs w:val="12"/>
      </w:rPr>
    </w:pPr>
    <w:r>
      <w:rPr>
        <w:b/>
        <w:color w:val="58646B"/>
        <w:sz w:val="14"/>
        <w:szCs w:val="12"/>
      </w:rPr>
      <w:t>CASA DE JUSTICIA</w:t>
    </w:r>
  </w:p>
  <w:p>
    <w:pPr>
      <w:pStyle w:val="Piedepgina"/>
      <w:ind w:left="142" w:hanging="0"/>
      <w:rPr>
        <w:color w:val="58646B"/>
        <w:sz w:val="14"/>
        <w:szCs w:val="12"/>
      </w:rPr>
    </w:pPr>
    <w:r>
      <w:rPr>
        <w:color w:val="58646B"/>
        <w:sz w:val="14"/>
        <w:szCs w:val="12"/>
      </w:rPr>
      <w:t>AV. PATRICIO TRUEBA Y DE REGIL NO. 236,</w:t>
    </w:r>
  </w:p>
  <w:p>
    <w:pPr>
      <w:pStyle w:val="Piedepgina"/>
      <w:ind w:left="142" w:hanging="0"/>
      <w:rPr>
        <w:color w:val="58646B"/>
        <w:sz w:val="14"/>
        <w:szCs w:val="12"/>
      </w:rPr>
    </w:pPr>
    <w:r>
      <w:rPr>
        <w:color w:val="58646B"/>
        <w:sz w:val="14"/>
        <w:szCs w:val="12"/>
      </w:rPr>
      <w:t>COLONIA SAN RAFAEL C.P. 24090                                                                                                                                                   Tel. (01 981)  81 30664, ext. 1256</w:t>
    </w:r>
  </w:p>
  <w:p>
    <w:pPr>
      <w:pStyle w:val="Piedepgina"/>
      <w:ind w:left="142" w:hanging="0"/>
      <w:rPr>
        <w:color w:val="58646B"/>
        <w:sz w:val="14"/>
        <w:szCs w:val="12"/>
      </w:rPr>
    </w:pPr>
    <w:r>
      <w:rPr>
        <w:color w:val="58646B"/>
        <w:sz w:val="14"/>
        <w:szCs w:val="12"/>
      </w:rPr>
      <w:t xml:space="preserve">SAN FRANCISCO DE CAMPECHE, CAMPECHE.                                                                                                                              www.poderjudicialcampeche.gob.mx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tabs>
        <w:tab w:val="center" w:pos="4419" w:leader="none"/>
        <w:tab w:val="left" w:pos="5029" w:leader="none"/>
        <w:tab w:val="right" w:pos="8838" w:leader="none"/>
      </w:tabs>
      <w:rPr/>
    </w:pPr>
    <w:r>
      <w:rPr/>
      <mc:AlternateContent>
        <mc:Choice Requires="wpg">
          <w:drawing>
            <wp:anchor behindDoc="1" distT="0" distB="0" distL="114300" distR="112395" simplePos="0" locked="0" layoutInCell="1" allowOverlap="1" relativeHeight="2" wp14:anchorId="13E41F8D">
              <wp:simplePos x="0" y="0"/>
              <wp:positionH relativeFrom="column">
                <wp:posOffset>-630555</wp:posOffset>
              </wp:positionH>
              <wp:positionV relativeFrom="paragraph">
                <wp:posOffset>168910</wp:posOffset>
              </wp:positionV>
              <wp:extent cx="6049645" cy="1307465"/>
              <wp:effectExtent l="0" t="0" r="9525" b="8255"/>
              <wp:wrapNone/>
              <wp:docPr id="1" name="Grupo 1"/>
              <a:graphic xmlns:a="http://schemas.openxmlformats.org/drawingml/2006/main">
                <a:graphicData uri="http://schemas.microsoft.com/office/word/2010/wordprocessingGroup">
                  <wpg:wgp>
                    <wpg:cNvGrpSpPr/>
                    <wpg:grpSpPr>
                      <a:xfrm>
                        <a:off x="0" y="0"/>
                        <a:ext cx="6049080" cy="1306800"/>
                      </a:xfrm>
                    </wpg:grpSpPr>
                    <pic:pic xmlns:pic="http://schemas.openxmlformats.org/drawingml/2006/picture">
                      <pic:nvPicPr>
                        <pic:cNvPr id="0" name="Picture 27" descr=""/>
                        <pic:cNvPicPr/>
                      </pic:nvPicPr>
                      <pic:blipFill>
                        <a:blip r:embed="rId1"/>
                        <a:srcRect l="0" t="0" r="86688" b="0"/>
                        <a:stretch/>
                      </pic:blipFill>
                      <pic:spPr>
                        <a:xfrm>
                          <a:off x="90000" y="37440"/>
                          <a:ext cx="812160" cy="1269360"/>
                        </a:xfrm>
                        <a:prstGeom prst="rect">
                          <a:avLst/>
                        </a:prstGeom>
                        <a:ln>
                          <a:noFill/>
                        </a:ln>
                      </pic:spPr>
                    </pic:pic>
                    <pic:pic xmlns:pic="http://schemas.openxmlformats.org/drawingml/2006/picture">
                      <pic:nvPicPr>
                        <pic:cNvPr id="1" name="Picture 28" descr=""/>
                        <pic:cNvPicPr/>
                      </pic:nvPicPr>
                      <pic:blipFill>
                        <a:blip r:embed="rId1"/>
                        <a:srcRect l="79929" t="5867" r="1599" b="5360"/>
                        <a:stretch/>
                      </pic:blipFill>
                      <pic:spPr>
                        <a:xfrm>
                          <a:off x="4921200" y="0"/>
                          <a:ext cx="1127880" cy="1127160"/>
                        </a:xfrm>
                        <a:prstGeom prst="rect">
                          <a:avLst/>
                        </a:prstGeom>
                        <a:ln>
                          <a:noFill/>
                        </a:ln>
                      </pic:spPr>
                    </pic:pic>
                    <wps:wsp>
                      <wps:cNvSpPr/>
                      <wps:spPr>
                        <a:xfrm>
                          <a:off x="0" y="272520"/>
                          <a:ext cx="5814000" cy="97488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16"/>
                                <w:b w:val="false"/>
                                <w:u w:val="none"/>
                                <w:dstrike w:val="false"/>
                                <w:strike w:val="false"/>
                                <w:i/>
                                <w:vertAlign w:val="baseline"/>
                                <w:position w:val="0"/>
                                <w:spacing w:val="0"/>
                                <w:szCs w:val="16"/>
                                <w:bCs w:val="false"/>
                                <w:iCs/>
                                <w:smallCaps w:val="false"/>
                                <w:caps w:val="false"/>
                                <w:rFonts w:cs="" w:cstheme="minorBidi" w:ascii="Calibri" w:hAnsi="Calibri" w:eastAsia="Calibri"/>
                                <w:color w:val="000000"/>
                                <w:lang w:val="es-MX"/>
                              </w:rPr>
                              <w:t xml:space="preserve">“Garantizar los derechos humanos de la niñez es labor </w:t>
                            </w:r>
                          </w:p>
                          <w:p>
                            <w:pPr>
                              <w:overflowPunct w:val="false"/>
                              <w:spacing w:before="0" w:after="0" w:lineRule="auto" w:line="240"/>
                              <w:jc w:val="center"/>
                              <w:rPr/>
                            </w:pPr>
                            <w:r>
                              <w:rPr>
                                <w:sz w:val="16"/>
                                <w:b w:val="false"/>
                                <w:u w:val="none"/>
                                <w:dstrike w:val="false"/>
                                <w:strike w:val="false"/>
                                <w:i/>
                                <w:vertAlign w:val="baseline"/>
                                <w:position w:val="0"/>
                                <w:spacing w:val="0"/>
                                <w:szCs w:val="16"/>
                                <w:bCs w:val="false"/>
                                <w:iCs/>
                                <w:smallCaps w:val="false"/>
                                <w:caps w:val="false"/>
                                <w:rFonts w:cs="" w:cstheme="minorBidi" w:ascii="Calibri" w:hAnsi="Calibri" w:eastAsia="Calibri"/>
                                <w:color w:val="000000"/>
                                <w:lang w:val="es-MX"/>
                              </w:rPr>
                              <w:t>fundamental de la autoridad jurisdiccional”</w:t>
                            </w:r>
                          </w:p>
                          <w:p>
                            <w:pPr>
                              <w:overflowPunct w:val="false"/>
                              <w:spacing w:before="0" w:after="0" w:lineRule="auto" w:line="240"/>
                              <w:jc w:val="center"/>
                              <w:rPr/>
                            </w:pPr>
                            <w:r>
                              <w:rPr>
                                <w:rFonts w:eastAsia="Calibri" w:cs="" w:cstheme="minorBidi" w:eastAsiaTheme="minorHAnsi"/>
                                <w:color w:val="auto"/>
                                <w:lang w:val="es-MX"/>
                              </w:rPr>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cs="" w:cstheme="minorBidi" w:ascii="Calibri" w:hAnsi="Calibri" w:eastAsia="Calibri"/>
                                <w:color w:val="000000"/>
                                <w:lang w:val="es-MX"/>
                              </w:rPr>
                              <w:t>CONSEJO DE LA JUDICATURA LOCAL</w:t>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cs="" w:cstheme="minorBidi" w:ascii="Calibri" w:hAnsi="Calibri" w:eastAsia="Calibri"/>
                                <w:color w:val="000000"/>
                                <w:lang w:val="es-MX"/>
                              </w:rPr>
                              <w:t>Secretaría Ejecutiva</w:t>
                            </w:r>
                          </w:p>
                          <w:p>
                            <w:pPr>
                              <w:overflowPunct w:val="false"/>
                              <w:spacing w:before="0" w:after="0" w:lineRule="auto" w:line="240"/>
                              <w:jc w:val="center"/>
                              <w:rPr/>
                            </w:pPr>
                            <w:r>
                              <w:rPr>
                                <w:rFonts w:eastAsia="Calibri" w:cs="" w:cstheme="minorBidi" w:eastAsiaTheme="minorHAnsi"/>
                                <w:color w:val="auto"/>
                                <w:lang w:val="es-MX"/>
                              </w:rPr>
                            </w:r>
                          </w:p>
                        </w:txbxContent>
                      </wps:txbx>
                      <wps:bodyPr lIns="90000" rIns="90000" tIns="45000" bIns="45000">
                        <a:spAutoFit/>
                      </wps:bodyPr>
                    </wps:wsp>
                  </wpg:wgp>
                </a:graphicData>
              </a:graphic>
            </wp:anchor>
          </w:drawing>
        </mc:Choice>
        <mc:Fallback>
          <w:pict>
            <v:group id="shape_0" alt="Grupo 1" style="position:absolute;margin-left:-49.65pt;margin-top:13.3pt;width:476.3pt;height:102.9pt" coordorigin="-993,266" coordsize="9526,2058">
              <v:rect id="shape_0" ID="Picture 27" stroked="f" style="position:absolute;left:-852;top:325;width:1278;height:1998">
                <v:imagedata r:id="rId1" o:detectmouseclick="t"/>
                <w10:wrap type="none"/>
                <v:stroke color="#3465a4" joinstyle="round" endcap="flat"/>
              </v:rect>
              <v:rect id="shape_0" ID="Picture 28" stroked="f" style="position:absolute;left:6757;top:266;width:1775;height:1774">
                <v:imagedata r:id="rId1" o:detectmouseclick="t"/>
                <w10:wrap type="none"/>
                <v:stroke color="#3465a4" joinstyle="round" endcap="flat"/>
              </v:rect>
              <v:rect id="shape_0" ID="Rectángulo 4" stroked="f" style="position:absolute;left:-993;top:695;width:9155;height:1534">
                <v:textbox>
                  <w:txbxContent>
                    <w:p>
                      <w:pPr>
                        <w:overflowPunct w:val="false"/>
                        <w:spacing w:before="0" w:after="0" w:lineRule="auto" w:line="240"/>
                        <w:jc w:val="center"/>
                        <w:rPr/>
                      </w:pPr>
                      <w:r>
                        <w:rPr>
                          <w:sz w:val="16"/>
                          <w:b w:val="false"/>
                          <w:u w:val="none"/>
                          <w:dstrike w:val="false"/>
                          <w:strike w:val="false"/>
                          <w:i/>
                          <w:vertAlign w:val="baseline"/>
                          <w:position w:val="0"/>
                          <w:spacing w:val="0"/>
                          <w:szCs w:val="16"/>
                          <w:bCs w:val="false"/>
                          <w:iCs/>
                          <w:smallCaps w:val="false"/>
                          <w:caps w:val="false"/>
                          <w:rFonts w:cs="" w:cstheme="minorBidi" w:ascii="Calibri" w:hAnsi="Calibri" w:eastAsia="Calibri"/>
                          <w:color w:val="000000"/>
                          <w:lang w:val="es-MX"/>
                        </w:rPr>
                        <w:t xml:space="preserve">“Garantizar los derechos humanos de la niñez es labor </w:t>
                      </w:r>
                    </w:p>
                    <w:p>
                      <w:pPr>
                        <w:overflowPunct w:val="false"/>
                        <w:spacing w:before="0" w:after="0" w:lineRule="auto" w:line="240"/>
                        <w:jc w:val="center"/>
                        <w:rPr/>
                      </w:pPr>
                      <w:r>
                        <w:rPr>
                          <w:sz w:val="16"/>
                          <w:b w:val="false"/>
                          <w:u w:val="none"/>
                          <w:dstrike w:val="false"/>
                          <w:strike w:val="false"/>
                          <w:i/>
                          <w:vertAlign w:val="baseline"/>
                          <w:position w:val="0"/>
                          <w:spacing w:val="0"/>
                          <w:szCs w:val="16"/>
                          <w:bCs w:val="false"/>
                          <w:iCs/>
                          <w:smallCaps w:val="false"/>
                          <w:caps w:val="false"/>
                          <w:rFonts w:cs="" w:cstheme="minorBidi" w:ascii="Calibri" w:hAnsi="Calibri" w:eastAsia="Calibri"/>
                          <w:color w:val="000000"/>
                          <w:lang w:val="es-MX"/>
                        </w:rPr>
                        <w:t>fundamental de la autoridad jurisdiccional”</w:t>
                      </w:r>
                    </w:p>
                    <w:p>
                      <w:pPr>
                        <w:overflowPunct w:val="false"/>
                        <w:spacing w:before="0" w:after="0" w:lineRule="auto" w:line="240"/>
                        <w:jc w:val="center"/>
                        <w:rPr/>
                      </w:pPr>
                      <w:r>
                        <w:rPr>
                          <w:rFonts w:eastAsia="Calibri" w:cs="" w:cstheme="minorBidi" w:eastAsiaTheme="minorHAnsi"/>
                          <w:color w:val="auto"/>
                          <w:lang w:val="es-MX"/>
                        </w:rPr>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cs="" w:cstheme="minorBidi" w:ascii="Calibri" w:hAnsi="Calibri" w:eastAsia="Calibri"/>
                          <w:color w:val="000000"/>
                          <w:lang w:val="es-MX"/>
                        </w:rPr>
                        <w:t>CONSEJO DE LA JUDICATURA LOCAL</w:t>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cs="" w:cstheme="minorBidi" w:ascii="Calibri" w:hAnsi="Calibri" w:eastAsia="Calibri"/>
                          <w:color w:val="000000"/>
                          <w:lang w:val="es-MX"/>
                        </w:rPr>
                        <w:t>Secretaría Ejecutiva</w:t>
                      </w:r>
                    </w:p>
                    <w:p>
                      <w:pPr>
                        <w:overflowPunct w:val="false"/>
                        <w:spacing w:before="0" w:after="0" w:lineRule="auto" w:line="240"/>
                        <w:jc w:val="center"/>
                        <w:rPr/>
                      </w:pPr>
                      <w:r>
                        <w:rPr>
                          <w:rFonts w:eastAsia="Calibri" w:cs="" w:cstheme="minorBidi" w:eastAsiaTheme="minorHAnsi"/>
                          <w:color w:val="auto"/>
                          <w:lang w:val="es-MX"/>
                        </w:rPr>
                      </w:r>
                    </w:p>
                  </w:txbxContent>
                </v:textbox>
                <w10:wrap type="square"/>
                <v:fill o:detectmouseclick="t" on="false"/>
                <v:stroke color="#3465a4" joinstyle="round" endcap="flat"/>
              </v:rect>
            </v:group>
          </w:pict>
        </mc:Fallback>
      </mc:AlternateContent>
      <w:drawing>
        <wp:anchor behindDoc="1" distT="0" distB="0" distL="114300" distR="114300" simplePos="0" locked="0" layoutInCell="1" allowOverlap="1" relativeHeight="3">
          <wp:simplePos x="0" y="0"/>
          <wp:positionH relativeFrom="column">
            <wp:posOffset>5444490</wp:posOffset>
          </wp:positionH>
          <wp:positionV relativeFrom="paragraph">
            <wp:posOffset>222250</wp:posOffset>
          </wp:positionV>
          <wp:extent cx="1130300" cy="1072515"/>
          <wp:effectExtent l="0" t="0" r="0" b="0"/>
          <wp:wrapNone/>
          <wp:docPr id="2" name="Imagen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1" descr=""/>
                  <pic:cNvPicPr>
                    <a:picLocks noChangeAspect="1" noChangeArrowheads="1"/>
                  </pic:cNvPicPr>
                </pic:nvPicPr>
                <pic:blipFill>
                  <a:blip r:embed="rId2"/>
                  <a:stretch>
                    <a:fillRect/>
                  </a:stretch>
                </pic:blipFill>
                <pic:spPr bwMode="auto">
                  <a:xfrm>
                    <a:off x="0" y="0"/>
                    <a:ext cx="1130300" cy="1072515"/>
                  </a:xfrm>
                  <a:prstGeom prst="rect">
                    <a:avLst/>
                  </a:prstGeom>
                </pic:spPr>
              </pic:pic>
            </a:graphicData>
          </a:graphic>
        </wp:anchor>
      </w:drawing>
    </w:r>
  </w:p>
</w:hdr>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7f36"/>
    <w:pPr>
      <w:widowControl/>
      <w:bidi w:val="0"/>
      <w:spacing w:lineRule="auto" w:line="276" w:before="0" w:after="200"/>
      <w:jc w:val="left"/>
    </w:pPr>
    <w:rPr>
      <w:rFonts w:eastAsia="Times New Roman" w:cs="Times New Roman" w:ascii="Calibri" w:hAnsi="Calibri"/>
      <w:color w:val="00000A"/>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fe3fa3"/>
    <w:rPr/>
  </w:style>
  <w:style w:type="character" w:styleId="PiedepginaCar" w:customStyle="1">
    <w:name w:val="Pie de página Car"/>
    <w:basedOn w:val="DefaultParagraphFont"/>
    <w:link w:val="Piedepgina"/>
    <w:uiPriority w:val="99"/>
    <w:qFormat/>
    <w:rsid w:val="00fe3fa3"/>
    <w:rPr/>
  </w:style>
  <w:style w:type="character" w:styleId="TextodegloboCar" w:customStyle="1">
    <w:name w:val="Texto de globo Car"/>
    <w:basedOn w:val="DefaultParagraphFont"/>
    <w:link w:val="Textodeglobo"/>
    <w:uiPriority w:val="99"/>
    <w:qFormat/>
    <w:rsid w:val="00fe3fa3"/>
    <w:rPr>
      <w:rFonts w:ascii="Tahoma" w:hAnsi="Tahoma" w:cs="Tahoma"/>
      <w:sz w:val="16"/>
      <w:szCs w:val="16"/>
    </w:rPr>
  </w:style>
  <w:style w:type="character" w:styleId="EnlacedeInternet" w:customStyle="1">
    <w:name w:val="Enlace de Internet"/>
    <w:basedOn w:val="DefaultParagraphFont"/>
    <w:uiPriority w:val="99"/>
    <w:unhideWhenUsed/>
    <w:rsid w:val="00697c13"/>
    <w:rPr>
      <w:color w:val="0000FF" w:themeColor="hyperlink"/>
      <w:u w:val="single"/>
    </w:rPr>
  </w:style>
  <w:style w:type="character" w:styleId="ListLabel1" w:customStyle="1">
    <w:name w:val="ListLabel 1"/>
    <w:qFormat/>
    <w:rPr>
      <w:rFonts w:eastAsia="MS Mincho" w:cs="Arial"/>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1" w:customStyle="1">
    <w:name w:val="Título1"/>
    <w:basedOn w:val="Normal"/>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Cabecera">
    <w:name w:val="Header"/>
    <w:basedOn w:val="Normal"/>
    <w:link w:val="EncabezadoCar"/>
    <w:uiPriority w:val="99"/>
    <w:unhideWhenUsed/>
    <w:rsid w:val="00fe3fa3"/>
    <w:pPr>
      <w:tabs>
        <w:tab w:val="center" w:pos="4419" w:leader="none"/>
        <w:tab w:val="right" w:pos="8838" w:leader="none"/>
      </w:tabs>
      <w:spacing w:lineRule="auto" w:line="240" w:before="0" w:after="0"/>
    </w:pPr>
    <w:rPr>
      <w:rFonts w:eastAsia="Calibri" w:cs="" w:cstheme="minorBidi" w:eastAsiaTheme="minorHAnsi"/>
      <w:lang w:val="es-MX"/>
    </w:rPr>
  </w:style>
  <w:style w:type="paragraph" w:styleId="Piedepgina">
    <w:name w:val="Footer"/>
    <w:basedOn w:val="Normal"/>
    <w:link w:val="PiedepginaCar"/>
    <w:uiPriority w:val="99"/>
    <w:unhideWhenUsed/>
    <w:rsid w:val="00fe3fa3"/>
    <w:pPr>
      <w:tabs>
        <w:tab w:val="center" w:pos="4419" w:leader="none"/>
        <w:tab w:val="right" w:pos="8838" w:leader="none"/>
      </w:tabs>
      <w:spacing w:lineRule="auto" w:line="240" w:before="0" w:after="0"/>
    </w:pPr>
    <w:rPr>
      <w:rFonts w:eastAsia="Calibri" w:cs="" w:cstheme="minorBidi" w:eastAsiaTheme="minorHAnsi"/>
      <w:lang w:val="es-MX"/>
    </w:rPr>
  </w:style>
  <w:style w:type="paragraph" w:styleId="BalloonText">
    <w:name w:val="Balloon Text"/>
    <w:basedOn w:val="Normal"/>
    <w:link w:val="TextodegloboCar"/>
    <w:uiPriority w:val="99"/>
    <w:unhideWhenUsed/>
    <w:qFormat/>
    <w:rsid w:val="00fe3fa3"/>
    <w:pPr>
      <w:spacing w:lineRule="auto" w:line="240" w:before="0" w:after="0"/>
    </w:pPr>
    <w:rPr>
      <w:rFonts w:ascii="Tahoma" w:hAnsi="Tahoma" w:eastAsia="Calibri" w:cs="Tahoma" w:eastAsiaTheme="minorHAnsi"/>
      <w:sz w:val="16"/>
      <w:szCs w:val="16"/>
      <w:lang w:val="es-MX"/>
    </w:rPr>
  </w:style>
  <w:style w:type="paragraph" w:styleId="ListParagraph">
    <w:name w:val="List Paragraph"/>
    <w:basedOn w:val="Normal"/>
    <w:uiPriority w:val="34"/>
    <w:qFormat/>
    <w:rsid w:val="00fe3fa3"/>
    <w:pPr>
      <w:spacing w:lineRule="auto" w:line="259" w:before="0" w:after="160"/>
      <w:ind w:left="720" w:hanging="0"/>
      <w:contextualSpacing/>
    </w:pPr>
    <w:rPr>
      <w:rFonts w:eastAsia="Calibri"/>
      <w:lang w:val="es-MX"/>
    </w:rPr>
  </w:style>
  <w:style w:type="paragraph" w:styleId="NormalWeb">
    <w:name w:val="Normal (Web)"/>
    <w:basedOn w:val="Normal"/>
    <w:uiPriority w:val="99"/>
    <w:unhideWhenUsed/>
    <w:qFormat/>
    <w:rsid w:val="00b51e69"/>
    <w:pPr>
      <w:spacing w:lineRule="auto" w:line="240" w:beforeAutospacing="1" w:afterAutospacing="1"/>
    </w:pPr>
    <w:rPr>
      <w:rFonts w:ascii="Times New Roman" w:hAnsi="Times New Roman"/>
      <w:sz w:val="20"/>
      <w:szCs w:val="20"/>
      <w:lang w:val="en-US" w:eastAsia="es-ES"/>
    </w:rPr>
  </w:style>
  <w:style w:type="paragraph" w:styleId="NoSpacing">
    <w:name w:val="No Spacing"/>
    <w:uiPriority w:val="1"/>
    <w:qFormat/>
    <w:rsid w:val="00c7779f"/>
    <w:pPr>
      <w:widowControl/>
      <w:bidi w:val="0"/>
      <w:jc w:val="left"/>
    </w:pPr>
    <w:rPr>
      <w:rFonts w:eastAsia="Times New Roman" w:cs="Times New Roman" w:ascii="Calibri" w:hAnsi="Calibri"/>
      <w:color w:val="00000A"/>
      <w:kern w:val="0"/>
      <w:sz w:val="22"/>
      <w:szCs w:val="22"/>
      <w:lang w:val="es-ES" w:eastAsia="en-US" w:bidi="ar-SA"/>
    </w:rPr>
  </w:style>
  <w:style w:type="paragraph" w:styleId="Corte1datos" w:customStyle="1">
    <w:name w:val="corte1 datos"/>
    <w:basedOn w:val="Normal"/>
    <w:qFormat/>
    <w:rsid w:val="00c7779f"/>
    <w:pPr>
      <w:overflowPunct w:val="true"/>
      <w:spacing w:lineRule="auto" w:line="240" w:before="0" w:after="0"/>
      <w:ind w:left="2552" w:hanging="0"/>
    </w:pPr>
    <w:rPr>
      <w:rFonts w:ascii="Arial" w:hAnsi="Arial"/>
      <w:b/>
      <w:caps/>
      <w:sz w:val="30"/>
      <w:szCs w:val="20"/>
      <w:lang w:val="en-US" w:eastAsia="es-MX"/>
    </w:rPr>
  </w:style>
  <w:style w:type="paragraph" w:styleId="Sangra2detindependiente1" w:customStyle="1">
    <w:name w:val="Sangría 2 de t. independiente1"/>
    <w:basedOn w:val="Normal"/>
    <w:qFormat/>
    <w:rsid w:val="00c7779f"/>
    <w:pPr>
      <w:spacing w:lineRule="atLeast" w:line="360" w:before="0" w:after="0"/>
      <w:ind w:firstLine="709"/>
      <w:jc w:val="both"/>
    </w:pPr>
    <w:rPr>
      <w:rFonts w:ascii="Times New Roman" w:hAnsi="Times New Roman"/>
      <w:b/>
      <w:sz w:val="28"/>
      <w:szCs w:val="20"/>
      <w:lang w:eastAsia="es-ES"/>
    </w:rPr>
  </w:style>
  <w:style w:type="paragraph" w:styleId="Estilo" w:customStyle="1">
    <w:name w:val="Estilo"/>
    <w:qFormat/>
    <w:rsid w:val="007a5cce"/>
    <w:pPr>
      <w:widowControl w:val="false"/>
      <w:bidi w:val="0"/>
      <w:jc w:val="left"/>
    </w:pPr>
    <w:rPr>
      <w:rFonts w:ascii="Times New Roman" w:hAnsi="Times New Roman" w:eastAsia="ＭＳ 明朝" w:cs="Times New Roman" w:eastAsiaTheme="minorEastAsia"/>
      <w:color w:val="00000A"/>
      <w:kern w:val="0"/>
      <w:sz w:val="24"/>
      <w:szCs w:val="24"/>
      <w:lang w:eastAsia="es-MX" w:val="es-MX"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fe3f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D273-8B31-4DE0-A538-DB802698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LibreOffice/5.4.7.2$Windows_X86_64 LibreOffice_project/c838ef25c16710f8838b1faec480ebba495259d0</Application>
  <Pages>1</Pages>
  <Words>449</Words>
  <Characters>2611</Characters>
  <CharactersWithSpaces>3338</CharactersWithSpaces>
  <Paragraphs>28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2021-09-01T22:47:00Z</dcterms:created>
  <dc:creator>Artemio Montalvo Cambrano</dc:creator>
  <dc:description/>
  <dc:language>es-MX</dc:language>
  <cp:lastModifiedBy/>
  <cp:lastPrinted>2021-05-12T19:38:00Z</cp:lastPrinted>
  <dcterms:modified xsi:type="dcterms:W3CDTF">2021-09-01T21:11:37Z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